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spacing w:before="0" w:after="60" w:line="276" w:lineRule="auto"/>
        <w:jc w:val="center"/>
      </w:pPr>
      <w:r>
        <w:rPr>
          <w:b/>
          <w:bCs/>
          <w:sz w:val="24"/>
          <w:szCs w:val="24"/>
          <w:lang w:val="ru-RU"/>
        </w:rPr>
        <w:t xml:space="preserve">Агентство по гидрометеорологии Комитета охраны окружающей среды при Правительстве Республики Таджикистан</w:t>
      </w:r>
    </w:p>
    <w:p>
      <w:pPr>
        <w:spacing w:before="0" w:after="60" w:line="276" w:lineRule="auto"/>
        <w:jc w:val="center"/>
      </w:pPr>
      <w:r>
        <w:rPr>
          <w:b/>
          <w:bCs/>
          <w:sz w:val="24"/>
          <w:szCs w:val="24"/>
          <w:lang w:val="ru-RU"/>
        </w:rPr>
        <w:t xml:space="preserve">Управление мониторинга окружающей среды</w:t>
      </w:r>
    </w:p>
    <w:p>
      <w:pPr>
        <w:spacing w:before="120" w:after="0" w:line="276" w:lineRule="auto"/>
        <w:jc w:val="left"/>
      </w:pPr>
    </w:p>
    <w:p>
      <w:pPr>
        <w:spacing w:before="0" w:after="60" w:line="276" w:lineRule="auto"/>
        <w:jc w:val="center"/>
      </w:pPr>
      <w:r>
        <w:rPr>
          <w:b/>
          <w:bCs/>
          <w:sz w:val="32"/>
          <w:szCs w:val="32"/>
          <w:lang w:val="ru-RU"/>
        </w:rPr>
        <w:t xml:space="preserve">ЭКОЛОГИЧЕСКИЙ БЮЛЛЕТЕНЬ</w:t>
      </w:r>
    </w:p>
    <w:p>
      <w:pPr>
        <w:spacing w:before="120" w:after="0" w:line="276" w:lineRule="auto"/>
        <w:jc w:val="left"/>
      </w:pPr>
    </w:p>
    <w:p>
      <w:pPr>
        <w:spacing w:before="0" w:after="60" w:line="276" w:lineRule="auto"/>
        <w:jc w:val="center"/>
      </w:pPr>
      <w:r>
        <w:rPr>
          <w:b/>
          <w:bCs/>
          <w:sz w:val="26"/>
          <w:szCs w:val="26"/>
          <w:lang w:val="ru-RU"/>
        </w:rPr>
        <w:t xml:space="preserve">Характеристика загрязнения атмосферного воздуха</w:t>
      </w:r>
    </w:p>
    <w:p>
      <w:pPr>
        <w:spacing w:before="0" w:after="60" w:line="276" w:lineRule="auto"/>
        <w:jc w:val="center"/>
      </w:pPr>
      <w:r>
        <w:rPr>
          <w:b/>
          <w:bCs/>
          <w:i/>
          <w:iCs/>
          <w:sz w:val="24"/>
          <w:szCs w:val="24"/>
          <w:lang w:val="ru-RU"/>
        </w:rPr>
        <w:t xml:space="preserve">города Душанбе за 27 октября 2026 г.</w:t>
      </w:r>
    </w:p>
    <w:tbl>
      <w:tblPr>
        <w:tblW w:w="9638" w:type="dxa"/>
        <w:tblLayout w:type="fixed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57" w:type="dxa"/>
          <w:right w:w="57" w:type="dxa"/>
        </w:tblCellMar>
      </w:tblPr>
      <w:tblGrid>
        <w:gridCol w:w="2313"/>
        <w:gridCol w:w="867"/>
        <w:gridCol w:w="771"/>
        <w:gridCol w:w="964"/>
        <w:gridCol w:w="867"/>
        <w:gridCol w:w="771"/>
        <w:gridCol w:w="964"/>
        <w:gridCol w:w="1060"/>
        <w:gridCol w:w="1061"/>
      </w:tblGrid>
      <w:tr>
        <w:trPr>
          <w:tblHeader/>
        </w:trPr>
        <w:tc>
          <w:tcPr>
            <w:tcW w:w="2313" w:type="dxa"/>
            <w:vMerge w:val="restart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bCs/>
                <w:sz w:val="20"/>
                <w:szCs w:val="20"/>
                <w:lang w:val="ru-RU"/>
              </w:rPr>
              <w:t xml:space="preserve">Примесь</w:t>
            </w:r>
          </w:p>
        </w:tc>
        <w:tc>
          <w:tcPr>
            <w:tcW w:w="2602" w:type="dxa"/>
            <w:gridSpan w:val="3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bCs/>
                <w:sz w:val="20"/>
                <w:szCs w:val="20"/>
                <w:lang w:val="ru-RU"/>
              </w:rPr>
              <w:t xml:space="preserve">Средняя концентрация (qс.с.)</w:t>
            </w:r>
          </w:p>
        </w:tc>
        <w:tc>
          <w:tcPr>
            <w:tcW w:w="2602" w:type="dxa"/>
            <w:gridSpan w:val="3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bCs/>
                <w:sz w:val="20"/>
                <w:szCs w:val="20"/>
                <w:lang w:val="ru-RU"/>
              </w:rPr>
              <w:t xml:space="preserve">Максимально разовая концентрация (qм.р.)</w:t>
            </w:r>
          </w:p>
        </w:tc>
        <w:tc>
          <w:tcPr>
            <w:tcW w:w="2121" w:type="dxa"/>
            <w:gridSpan w:val="2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bCs/>
                <w:sz w:val="20"/>
                <w:szCs w:val="20"/>
                <w:lang w:val="ru-RU"/>
              </w:rPr>
              <w:t xml:space="preserve">Число случаев превышения ПДК</w:t>
            </w:r>
          </w:p>
        </w:tc>
      </w:tr>
      <w:tr>
        <w:trPr>
          <w:tblHeader/>
        </w:trPr>
        <w:tc>
          <w:tcPr>
            <w:tcW w:w="2313" w:type="dxa"/>
            <w:vMerge/>
            <w:vAlign w:val="center"/>
          </w:tcPr>
          <w:p>
            <w:pPr>
              <w:spacing w:before="0" w:after="0" w:line="276" w:lineRule="auto"/>
              <w:jc w:val="center"/>
            </w:pPr>
          </w:p>
        </w:tc>
        <w:tc>
          <w:tcPr>
            <w:tcW w:w="867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bCs/>
                <w:sz w:val="20"/>
                <w:szCs w:val="20"/>
                <w:lang w:val="ru-RU"/>
              </w:rPr>
              <w:t xml:space="preserve">мг/м3</w:t>
            </w:r>
          </w:p>
        </w:tc>
        <w:tc>
          <w:tcPr>
            <w:tcW w:w="771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bCs/>
                <w:sz w:val="20"/>
                <w:szCs w:val="20"/>
                <w:lang w:val="ru-RU"/>
              </w:rPr>
              <w:t xml:space="preserve">ПДКс.с.</w:t>
            </w:r>
          </w:p>
        </w:tc>
        <w:tc>
          <w:tcPr>
            <w:tcW w:w="964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bCs/>
                <w:sz w:val="20"/>
                <w:szCs w:val="20"/>
                <w:lang w:val="ru-RU"/>
              </w:rPr>
              <w:t xml:space="preserve">Кратность ПДКс.с.</w:t>
            </w:r>
          </w:p>
        </w:tc>
        <w:tc>
          <w:tcPr>
            <w:tcW w:w="867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bCs/>
                <w:sz w:val="20"/>
                <w:szCs w:val="20"/>
                <w:lang w:val="ru-RU"/>
              </w:rPr>
              <w:t xml:space="preserve">мг/м3</w:t>
            </w:r>
          </w:p>
        </w:tc>
        <w:tc>
          <w:tcPr>
            <w:tcW w:w="771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bCs/>
                <w:sz w:val="20"/>
                <w:szCs w:val="20"/>
                <w:lang w:val="ru-RU"/>
              </w:rPr>
              <w:t xml:space="preserve">ПДКм.р.</w:t>
            </w:r>
          </w:p>
        </w:tc>
        <w:tc>
          <w:tcPr>
            <w:tcW w:w="964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bCs/>
                <w:sz w:val="20"/>
                <w:szCs w:val="20"/>
                <w:lang w:val="ru-RU"/>
              </w:rPr>
              <w:t xml:space="preserve">Кратность ПДКм.р.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bCs/>
                <w:sz w:val="20"/>
                <w:szCs w:val="20"/>
                <w:lang w:val="ru-RU"/>
              </w:rPr>
              <w:t xml:space="preserve">&gt; ПДК</w:t>
            </w:r>
          </w:p>
        </w:tc>
        <w:tc>
          <w:tcPr>
            <w:tcW w:w="1061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bCs/>
                <w:sz w:val="20"/>
                <w:szCs w:val="20"/>
                <w:lang w:val="ru-RU"/>
              </w:rPr>
              <w:t xml:space="preserve">≥ 5 ПДК</w:t>
            </w:r>
          </w:p>
        </w:tc>
      </w:tr>
      <w:tr>
        <w:tc>
          <w:tcPr>
            <w:tcW w:w="2313" w:type="dxa"/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sz w:val="20"/>
                <w:szCs w:val="20"/>
                <w:lang w:val="ru-RU"/>
              </w:rPr>
              <w:t xml:space="preserve">Взвешенные частицы РМ-2,5</w:t>
            </w:r>
          </w:p>
        </w:tc>
        <w:tc>
          <w:tcPr>
            <w:tcW w:w="867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0"/>
                <w:szCs w:val="20"/>
                <w:lang w:val="ru-RU"/>
              </w:rPr>
              <w:t xml:space="preserve">0,022</w:t>
            </w:r>
          </w:p>
        </w:tc>
        <w:tc>
          <w:tcPr>
            <w:tcW w:w="771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0"/>
                <w:szCs w:val="20"/>
                <w:lang w:val="ru-RU"/>
              </w:rPr>
              <w:t xml:space="preserve">0,035</w:t>
            </w:r>
          </w:p>
        </w:tc>
        <w:tc>
          <w:tcPr>
            <w:tcW w:w="964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0"/>
                <w:szCs w:val="20"/>
                <w:lang w:val="ru-RU"/>
              </w:rPr>
              <w:t xml:space="preserve">0,62</w:t>
            </w:r>
          </w:p>
        </w:tc>
        <w:tc>
          <w:tcPr>
            <w:tcW w:w="867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0"/>
                <w:szCs w:val="20"/>
                <w:lang w:val="ru-RU"/>
              </w:rPr>
              <w:t xml:space="preserve">0,037</w:t>
            </w:r>
          </w:p>
        </w:tc>
        <w:tc>
          <w:tcPr>
            <w:tcW w:w="771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0"/>
                <w:szCs w:val="20"/>
                <w:lang w:val="ru-RU"/>
              </w:rPr>
              <w:t xml:space="preserve">0,16</w:t>
            </w:r>
          </w:p>
        </w:tc>
        <w:tc>
          <w:tcPr>
            <w:tcW w:w="964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0"/>
                <w:szCs w:val="20"/>
                <w:lang w:val="ru-RU"/>
              </w:rPr>
              <w:t xml:space="preserve">0,23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0"/>
                <w:szCs w:val="20"/>
                <w:lang w:val="ru-RU"/>
              </w:rPr>
              <w:t xml:space="preserve">-</w:t>
            </w:r>
          </w:p>
        </w:tc>
        <w:tc>
          <w:tcPr>
            <w:tcW w:w="1061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0"/>
                <w:szCs w:val="20"/>
                <w:lang w:val="ru-RU"/>
              </w:rPr>
              <w:t xml:space="preserve">-</w:t>
            </w:r>
          </w:p>
        </w:tc>
      </w:tr>
      <w:tr>
        <w:tc>
          <w:tcPr>
            <w:tcW w:w="2313" w:type="dxa"/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sz w:val="20"/>
                <w:szCs w:val="20"/>
                <w:lang w:val="ru-RU"/>
              </w:rPr>
              <w:t xml:space="preserve">Взвешенные частицы РМ-10</w:t>
            </w:r>
          </w:p>
        </w:tc>
        <w:tc>
          <w:tcPr>
            <w:tcW w:w="867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0"/>
                <w:szCs w:val="20"/>
                <w:lang w:val="ru-RU"/>
              </w:rPr>
              <w:t xml:space="preserve">0,059</w:t>
            </w:r>
          </w:p>
        </w:tc>
        <w:tc>
          <w:tcPr>
            <w:tcW w:w="771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0"/>
                <w:szCs w:val="20"/>
                <w:lang w:val="ru-RU"/>
              </w:rPr>
              <w:t xml:space="preserve">0,06</w:t>
            </w:r>
          </w:p>
        </w:tc>
        <w:tc>
          <w:tcPr>
            <w:tcW w:w="964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0"/>
                <w:szCs w:val="20"/>
                <w:lang w:val="ru-RU"/>
              </w:rPr>
              <w:t xml:space="preserve">0,98</w:t>
            </w:r>
          </w:p>
        </w:tc>
        <w:tc>
          <w:tcPr>
            <w:tcW w:w="867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0"/>
                <w:szCs w:val="20"/>
                <w:lang w:val="ru-RU"/>
              </w:rPr>
              <w:t xml:space="preserve">0,110</w:t>
            </w:r>
          </w:p>
        </w:tc>
        <w:tc>
          <w:tcPr>
            <w:tcW w:w="771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0"/>
                <w:szCs w:val="20"/>
                <w:lang w:val="ru-RU"/>
              </w:rPr>
              <w:t xml:space="preserve">0,3</w:t>
            </w:r>
          </w:p>
        </w:tc>
        <w:tc>
          <w:tcPr>
            <w:tcW w:w="964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0"/>
                <w:szCs w:val="20"/>
                <w:lang w:val="ru-RU"/>
              </w:rPr>
              <w:t xml:space="preserve">0,37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0"/>
                <w:szCs w:val="20"/>
                <w:lang w:val="ru-RU"/>
              </w:rPr>
              <w:t xml:space="preserve">-</w:t>
            </w:r>
          </w:p>
        </w:tc>
        <w:tc>
          <w:tcPr>
            <w:tcW w:w="1061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0"/>
                <w:szCs w:val="20"/>
                <w:lang w:val="ru-RU"/>
              </w:rPr>
              <w:t xml:space="preserve">-</w:t>
            </w:r>
          </w:p>
        </w:tc>
      </w:tr>
      <w:tr>
        <w:tc>
          <w:tcPr>
            <w:tcW w:w="2313" w:type="dxa"/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b/>
                <w:bCs/>
                <w:sz w:val="20"/>
                <w:szCs w:val="20"/>
                <w:lang w:val="ru-RU"/>
              </w:rPr>
              <w:t xml:space="preserve">∑ NO2 + SO2</w:t>
            </w:r>
          </w:p>
        </w:tc>
        <w:tc>
          <w:tcPr>
            <w:tcW w:w="867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bCs/>
                <w:sz w:val="20"/>
                <w:szCs w:val="20"/>
                <w:lang w:val="ru-RU"/>
              </w:rPr>
              <w:t xml:space="preserve">-</w:t>
            </w:r>
          </w:p>
        </w:tc>
        <w:tc>
          <w:tcPr>
            <w:tcW w:w="771" w:type="dxa"/>
            <w:vAlign w:val="center"/>
          </w:tcPr>
          <w:p>
            <w:pPr>
              <w:spacing w:before="0" w:after="0" w:line="276" w:lineRule="auto"/>
              <w:jc w:val="center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 w:line="276" w:lineRule="auto"/>
              <w:jc w:val="center"/>
            </w:pPr>
          </w:p>
        </w:tc>
        <w:tc>
          <w:tcPr>
            <w:tcW w:w="867" w:type="dxa"/>
            <w:vAlign w:val="center"/>
          </w:tcPr>
          <w:p>
            <w:pPr>
              <w:spacing w:before="0" w:after="0" w:line="276" w:lineRule="auto"/>
              <w:jc w:val="center"/>
            </w:pPr>
          </w:p>
        </w:tc>
        <w:tc>
          <w:tcPr>
            <w:tcW w:w="771" w:type="dxa"/>
            <w:vAlign w:val="center"/>
          </w:tcPr>
          <w:p>
            <w:pPr>
              <w:spacing w:before="0" w:after="0" w:line="276" w:lineRule="auto"/>
              <w:jc w:val="center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 w:line="276" w:lineRule="auto"/>
              <w:jc w:val="center"/>
            </w:pP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</w:p>
        </w:tc>
        <w:tc>
          <w:tcPr>
            <w:tcW w:w="1061" w:type="dxa"/>
            <w:vAlign w:val="center"/>
          </w:tcPr>
          <w:p>
            <w:pPr>
              <w:spacing w:before="0" w:after="0" w:line="276" w:lineRule="auto"/>
              <w:jc w:val="center"/>
            </w:pPr>
          </w:p>
        </w:tc>
      </w:tr>
    </w:tbl>
    <w:p>
      <w:pPr>
        <w:spacing w:before="120" w:after="60" w:line="276" w:lineRule="auto"/>
        <w:ind w:firstLine="709"/>
        <w:jc w:val="both"/>
      </w:pPr>
      <w:r>
        <w:rPr>
          <w:sz w:val="24"/>
          <w:szCs w:val="24"/>
          <w:lang w:val="ru-RU"/>
        </w:rPr>
        <w:t xml:space="preserve">По данным Управления мониторинга окружающей среды Агентства по гидрометеорологии Комитета охраны окружающей среды при Правительстве Республики Таджикистан в воздушном бассейне города Душанбе среднесуточные и максимально разовые концентрации загрязняющих веществ составили: по частицам 2,5 мкр. (РМ-2,5) – 0,62 ПДКс.с., 0,23 ПДКм.р.; по частицам 10 мкр. (РМ-10) – 0,98 ПДКс.с., 0,37 ПДКм.р..</w:t>
      </w:r>
    </w:p>
    <w:p>
      <w:pPr>
        <w:spacing w:before="0" w:after="60" w:line="276" w:lineRule="auto"/>
        <w:ind w:firstLine="709"/>
        <w:jc w:val="both"/>
      </w:pPr>
      <w:r>
        <w:rPr>
          <w:sz w:val="24"/>
          <w:szCs w:val="24"/>
          <w:lang w:val="ru-RU"/>
        </w:rPr>
        <w:t xml:space="preserve">Наблюдалось повышение среднесуточных концентраций частиц 2,5 мкр. (РМ-2,5) с 0,55 до 0,62; частиц 10 мкр. (РМ-10) с 0,84 до 0,98 ПДКс.с.</w:t>
      </w:r>
    </w:p>
    <w:p>
      <w:pPr>
        <w:spacing w:before="0" w:after="60" w:line="276" w:lineRule="auto"/>
        <w:ind w:firstLine="709"/>
        <w:jc w:val="both"/>
      </w:pPr>
      <w:r>
        <w:rPr>
          <w:sz w:val="24"/>
          <w:szCs w:val="24"/>
          <w:lang w:val="ru-RU"/>
        </w:rPr>
        <w:t xml:space="preserve">Случаев превышения ПДК загрязняющих веществ в атмосферном воздухе не наблюдалось. Случаев высокого и экстремально высокого загрязнения воздуха (ВЗ и ЭВЗ) не наблюдалось.</w:t>
      </w:r>
    </w:p>
    <w:p>
      <w:pPr>
        <w:spacing w:before="120" w:after="0" w:line="276" w:lineRule="auto"/>
        <w:jc w:val="left"/>
      </w:pPr>
    </w:p>
    <w:p>
      <w:pPr>
        <w:spacing w:before="0" w:after="60" w:line="276" w:lineRule="auto"/>
        <w:jc w:val="left"/>
      </w:pPr>
      <w:r>
        <w:rPr>
          <w:b/>
          <w:bCs/>
          <w:i/>
          <w:iCs/>
          <w:sz w:val="20"/>
          <w:szCs w:val="20"/>
          <w:lang w:val="ru-RU"/>
        </w:rPr>
        <w:t xml:space="preserve">Примечания:</w:t>
      </w:r>
    </w:p>
    <w:p>
      <w:pPr>
        <w:spacing w:before="0" w:after="60" w:line="276" w:lineRule="auto"/>
        <w:jc w:val="left"/>
      </w:pPr>
      <w:r>
        <w:rPr>
          <w:i/>
          <w:iCs/>
          <w:sz w:val="20"/>
          <w:szCs w:val="20"/>
          <w:lang w:val="ru-RU"/>
        </w:rPr>
        <w:t xml:space="preserve">ПДКс.с. – предельно допустимая среднесуточная концентрация;</w:t>
      </w:r>
    </w:p>
    <w:p>
      <w:pPr>
        <w:spacing w:before="0" w:after="60" w:line="276" w:lineRule="auto"/>
        <w:jc w:val="left"/>
      </w:pPr>
      <w:r>
        <w:rPr>
          <w:i/>
          <w:iCs/>
          <w:sz w:val="20"/>
          <w:szCs w:val="20"/>
          <w:lang w:val="ru-RU"/>
        </w:rPr>
        <w:t xml:space="preserve">ПДКм.р. – предельно допустимая максимальная разовая концентрация;</w:t>
      </w:r>
    </w:p>
    <w:p>
      <w:pPr>
        <w:spacing w:before="0" w:after="60" w:line="276" w:lineRule="auto"/>
        <w:jc w:val="left"/>
      </w:pPr>
      <w:r>
        <w:rPr>
          <w:i/>
          <w:iCs/>
          <w:sz w:val="20"/>
          <w:szCs w:val="20"/>
          <w:lang w:val="ru-RU"/>
        </w:rPr>
        <w:t xml:space="preserve">мг/м3 – миллиграмм на кубический метр;</w:t>
      </w:r>
    </w:p>
    <w:p>
      <w:pPr>
        <w:spacing w:before="0" w:after="60" w:line="276" w:lineRule="auto"/>
        <w:jc w:val="left"/>
      </w:pPr>
      <w:r>
        <w:rPr>
          <w:i/>
          <w:iCs/>
          <w:sz w:val="20"/>
          <w:szCs w:val="20"/>
          <w:lang w:val="ru-RU"/>
        </w:rPr>
        <w:t xml:space="preserve">мР/ч – миллирентген в час;</w:t>
      </w:r>
    </w:p>
    <w:p>
      <w:pPr>
        <w:spacing w:before="0" w:after="60" w:line="276" w:lineRule="auto"/>
        <w:jc w:val="left"/>
      </w:pPr>
      <w:r>
        <w:rPr>
          <w:i/>
          <w:iCs/>
          <w:sz w:val="20"/>
          <w:szCs w:val="20"/>
          <w:lang w:val="ru-RU"/>
        </w:rPr>
        <w:t xml:space="preserve">ВЗ – высокое загрязнение (≥ 10 ПДКм.р.); ЭВЗ – экстремально высокое загрязнение (≥ 50 ПДКм.р.).</w:t>
      </w:r>
    </w:p>
    <w:p>
      <w:pPr>
        <w:spacing w:before="160" w:after="0" w:line="276" w:lineRule="auto"/>
        <w:jc w:val="left"/>
      </w:pPr>
    </w:p>
    <w:p>
      <w:pPr>
        <w:spacing w:before="0" w:after="60" w:line="276" w:lineRule="auto"/>
        <w:jc w:val="right"/>
      </w:pPr>
      <w:r>
        <w:rPr>
          <w:b/>
          <w:bCs/>
          <w:sz w:val="24"/>
          <w:szCs w:val="24"/>
          <w:lang w:val="ru-RU"/>
        </w:rPr>
        <w:t xml:space="preserve">ОИ УМОС</w:t>
      </w:r>
    </w:p>
    <w:p>
      <w:pPr>
        <w:spacing w:before="0" w:after="60" w:line="276" w:lineRule="auto"/>
        <w:jc w:val="right"/>
      </w:pPr>
      <w:r>
        <w:rPr>
          <w:sz w:val="24"/>
          <w:szCs w:val="24"/>
          <w:lang w:val="ru-RU"/>
        </w:rPr>
        <w:t xml:space="preserve">28.10.2026 г.</w:t>
      </w:r>
    </w:p>
    <w:sectPr>
      <w:pgSz w:w="11906" w:h="16838"/>
      <w:pgMar w:top="709" w:right="850" w:bottom="1134" w:left="1418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4"/>
        <w:szCs w:val="24"/>
        <w:lang w:val="ru-RU" w:eastAsia="en-US" w:bidi="ar-SA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Meteoportal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Экологический бюллетень г. Душанбе за 27 октября 2026</dc:title>
  <dc:creator>Метеопортал</dc:creator>
  <cp:lastModifiedBy>Метеопортал</cp:lastModifiedBy>
  <dcterms:created xsi:type="dcterms:W3CDTF">2026-10-28T05:53:41Z</dcterms:created>
  <dcterms:modified xsi:type="dcterms:W3CDTF">2026-10-28T05:53:41Z</dcterms:modified>
</cp:coreProperties>
</file>