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spacing w:before="0" w:after="60" w:line="276" w:lineRule="auto"/>
        <w:jc w:val="right"/>
      </w:pPr>
      <w:r>
        <w:rPr>
          <w:sz w:val="24"/>
          <w:szCs w:val="24"/>
          <w:lang w:val="ru-RU"/>
        </w:rPr>
        <w:t xml:space="preserve">Форма 4а</w:t>
      </w:r>
    </w:p>
    <w:p>
      <w:pPr>
        <w:spacing w:before="0" w:after="60" w:line="276" w:lineRule="auto"/>
        <w:jc w:val="center"/>
      </w:pPr>
      <w:r>
        <w:rPr>
          <w:b/>
          <w:bCs/>
          <w:sz w:val="28"/>
          <w:szCs w:val="28"/>
          <w:lang w:val="ru-RU"/>
        </w:rPr>
        <w:t xml:space="preserve">Сведения</w:t>
      </w:r>
    </w:p>
    <w:p>
      <w:pPr>
        <w:spacing w:before="0" w:after="60" w:line="276" w:lineRule="auto"/>
        <w:jc w:val="center"/>
      </w:pPr>
      <w:r>
        <w:rPr>
          <w:b/>
          <w:bCs/>
          <w:sz w:val="24"/>
          <w:szCs w:val="24"/>
          <w:lang w:val="ru-RU"/>
        </w:rPr>
        <w:t xml:space="preserve">о степени загрязнения воздуха за 27 октября 2026 г.</w:t>
      </w:r>
    </w:p>
    <w:p>
      <w:pPr>
        <w:spacing w:before="120" w:after="0" w:line="276" w:lineRule="auto"/>
        <w:jc w:val="left"/>
      </w:pPr>
    </w:p>
    <w:tbl>
      <w:tblPr>
        <w:tblW w:w="9638" w:type="dxa"/>
        <w:tblLayout w:type="fixed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</w:tblPr>
      <w:tblGrid>
        <w:gridCol w:w="482"/>
        <w:gridCol w:w="1349"/>
        <w:gridCol w:w="3181"/>
        <w:gridCol w:w="1060"/>
        <w:gridCol w:w="1253"/>
        <w:gridCol w:w="1060"/>
        <w:gridCol w:w="1253"/>
      </w:tblGrid>
      <w:tr>
        <w:trPr>
          <w:tblHeader/>
        </w:trPr>
        <w:tc>
          <w:tcPr>
            <w:tcW w:w="482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 xml:space="preserve">№</w:t>
            </w:r>
          </w:p>
        </w:tc>
        <w:tc>
          <w:tcPr>
            <w:tcW w:w="1349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 xml:space="preserve">Город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 xml:space="preserve">Наименование наблюдаемых веществ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 xml:space="preserve">Средняя, мг/м3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 xml:space="preserve">Кратность ПДКс.с.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 xml:space="preserve">Максимальная, мг/м3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 xml:space="preserve">Кратность ПДКм.р.</w:t>
            </w:r>
          </w:p>
        </w:tc>
      </w:tr>
      <w:tr>
        <w:tc>
          <w:tcPr>
            <w:tcW w:w="482" w:type="dxa"/>
            <w:vMerge w:val="restart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1</w:t>
            </w:r>
          </w:p>
        </w:tc>
        <w:tc>
          <w:tcPr>
            <w:tcW w:w="1349" w:type="dxa"/>
            <w:vMerge w:val="restart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sz w:val="22"/>
                <w:szCs w:val="22"/>
                <w:lang w:val="ru-RU"/>
              </w:rPr>
              <w:t xml:space="preserve">Душанбе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sz w:val="22"/>
                <w:szCs w:val="22"/>
                <w:lang w:val="ru-RU"/>
              </w:rPr>
              <w:t xml:space="preserve">Взвешенные частицы РМ-2,5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0,036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1,04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-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-</w:t>
            </w:r>
          </w:p>
        </w:tc>
      </w:tr>
      <w:tr>
        <w:tc>
          <w:tcPr>
            <w:tcW w:w="482" w:type="dxa"/>
            <w:vMerge/>
            <w:vAlign w:val="center"/>
          </w:tcPr>
          <w:p>
            <w:pPr>
              <w:spacing w:before="0" w:after="0" w:line="276" w:lineRule="auto"/>
              <w:jc w:val="center"/>
            </w:pPr>
          </w:p>
        </w:tc>
        <w:tc>
          <w:tcPr>
            <w:tcW w:w="1349" w:type="dxa"/>
            <w:vMerge/>
            <w:vAlign w:val="center"/>
          </w:tcPr>
          <w:p>
            <w:pPr>
              <w:spacing w:before="0" w:after="0" w:line="276" w:lineRule="auto"/>
              <w:jc w:val="center"/>
            </w:pPr>
          </w:p>
        </w:tc>
        <w:tc>
          <w:tcPr>
            <w:tcW w:w="3181" w:type="dxa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sz w:val="22"/>
                <w:szCs w:val="22"/>
                <w:lang w:val="ru-RU"/>
              </w:rPr>
              <w:t xml:space="preserve">Взвешенные частицы РМ-10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0,084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1,4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-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-</w:t>
            </w:r>
          </w:p>
        </w:tc>
      </w:tr>
      <w:tr>
        <w:tc>
          <w:tcPr>
            <w:tcW w:w="482" w:type="dxa"/>
            <w:vMerge w:val="restart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2</w:t>
            </w:r>
          </w:p>
        </w:tc>
        <w:tc>
          <w:tcPr>
            <w:tcW w:w="1349" w:type="dxa"/>
            <w:vMerge w:val="restart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sz w:val="22"/>
                <w:szCs w:val="22"/>
                <w:lang w:val="ru-RU"/>
              </w:rPr>
              <w:t xml:space="preserve">Вахдатский район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sz w:val="22"/>
                <w:szCs w:val="22"/>
                <w:lang w:val="ru-RU"/>
              </w:rPr>
              <w:t xml:space="preserve">Взвешенные частицы РМ-2,5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0,041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1,16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-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-</w:t>
            </w:r>
          </w:p>
        </w:tc>
      </w:tr>
      <w:tr>
        <w:tc>
          <w:tcPr>
            <w:tcW w:w="482" w:type="dxa"/>
            <w:vMerge/>
            <w:vAlign w:val="center"/>
          </w:tcPr>
          <w:p>
            <w:pPr>
              <w:spacing w:before="0" w:after="0" w:line="276" w:lineRule="auto"/>
              <w:jc w:val="center"/>
            </w:pPr>
          </w:p>
        </w:tc>
        <w:tc>
          <w:tcPr>
            <w:tcW w:w="1349" w:type="dxa"/>
            <w:vMerge/>
            <w:vAlign w:val="center"/>
          </w:tcPr>
          <w:p>
            <w:pPr>
              <w:spacing w:before="0" w:after="0" w:line="276" w:lineRule="auto"/>
              <w:jc w:val="center"/>
            </w:pPr>
          </w:p>
        </w:tc>
        <w:tc>
          <w:tcPr>
            <w:tcW w:w="3181" w:type="dxa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sz w:val="22"/>
                <w:szCs w:val="22"/>
                <w:lang w:val="ru-RU"/>
              </w:rPr>
              <w:t xml:space="preserve">Взвешенные частицы РМ-10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0,081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1,35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-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-</w:t>
            </w:r>
          </w:p>
        </w:tc>
      </w:tr>
      <w:tr>
        <w:tc>
          <w:tcPr>
            <w:tcW w:w="482" w:type="dxa"/>
            <w:vMerge w:val="restart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3</w:t>
            </w:r>
          </w:p>
        </w:tc>
        <w:tc>
          <w:tcPr>
            <w:tcW w:w="1349" w:type="dxa"/>
            <w:vMerge w:val="restart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sz w:val="22"/>
                <w:szCs w:val="22"/>
                <w:lang w:val="ru-RU"/>
              </w:rPr>
              <w:t xml:space="preserve">Гиссар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sz w:val="22"/>
                <w:szCs w:val="22"/>
                <w:lang w:val="ru-RU"/>
              </w:rPr>
              <w:t xml:space="preserve">Взвешенные частицы РМ-2,5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0,041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1,16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-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-</w:t>
            </w:r>
          </w:p>
        </w:tc>
      </w:tr>
      <w:tr>
        <w:tc>
          <w:tcPr>
            <w:tcW w:w="482" w:type="dxa"/>
            <w:vMerge/>
            <w:vAlign w:val="center"/>
          </w:tcPr>
          <w:p>
            <w:pPr>
              <w:spacing w:before="0" w:after="0" w:line="276" w:lineRule="auto"/>
              <w:jc w:val="center"/>
            </w:pPr>
          </w:p>
        </w:tc>
        <w:tc>
          <w:tcPr>
            <w:tcW w:w="1349" w:type="dxa"/>
            <w:vMerge/>
            <w:vAlign w:val="center"/>
          </w:tcPr>
          <w:p>
            <w:pPr>
              <w:spacing w:before="0" w:after="0" w:line="276" w:lineRule="auto"/>
              <w:jc w:val="center"/>
            </w:pPr>
          </w:p>
        </w:tc>
        <w:tc>
          <w:tcPr>
            <w:tcW w:w="3181" w:type="dxa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sz w:val="22"/>
                <w:szCs w:val="22"/>
                <w:lang w:val="ru-RU"/>
              </w:rPr>
              <w:t xml:space="preserve">Взвешенные частицы РМ-10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0,081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1,35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-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-</w:t>
            </w:r>
          </w:p>
        </w:tc>
      </w:tr>
    </w:tbl>
    <w:p>
      <w:pPr>
        <w:spacing w:before="120" w:after="0" w:line="276" w:lineRule="auto"/>
        <w:jc w:val="left"/>
      </w:pPr>
    </w:p>
    <w:p>
      <w:pPr>
        <w:spacing w:before="0" w:after="60" w:line="276" w:lineRule="auto"/>
        <w:jc w:val="left"/>
      </w:pPr>
      <w:r>
        <w:rPr>
          <w:b/>
          <w:bCs/>
          <w:i/>
          <w:iCs/>
          <w:sz w:val="20"/>
          <w:szCs w:val="20"/>
          <w:lang w:val="ru-RU"/>
        </w:rPr>
        <w:t xml:space="preserve">Примечания:</w:t>
      </w:r>
    </w:p>
    <w:p>
      <w:pPr>
        <w:spacing w:before="0" w:after="60" w:line="276" w:lineRule="auto"/>
        <w:jc w:val="left"/>
      </w:pPr>
      <w:r>
        <w:rPr>
          <w:i/>
          <w:iCs/>
          <w:sz w:val="20"/>
          <w:szCs w:val="20"/>
          <w:lang w:val="ru-RU"/>
        </w:rPr>
        <w:t xml:space="preserve">ПДКс.с. – предельно допустимая среднесуточная концентрация;</w:t>
      </w:r>
    </w:p>
    <w:p>
      <w:pPr>
        <w:spacing w:before="0" w:after="60" w:line="276" w:lineRule="auto"/>
        <w:jc w:val="left"/>
      </w:pPr>
      <w:r>
        <w:rPr>
          <w:i/>
          <w:iCs/>
          <w:sz w:val="20"/>
          <w:szCs w:val="20"/>
          <w:lang w:val="ru-RU"/>
        </w:rPr>
        <w:t xml:space="preserve">ПДКм.р. – предельно допустимая максимальная разовая концентрация;</w:t>
      </w:r>
    </w:p>
    <w:p>
      <w:pPr>
        <w:spacing w:before="0" w:after="60" w:line="276" w:lineRule="auto"/>
        <w:jc w:val="left"/>
      </w:pPr>
      <w:r>
        <w:rPr>
          <w:i/>
          <w:iCs/>
          <w:sz w:val="20"/>
          <w:szCs w:val="20"/>
          <w:lang w:val="ru-RU"/>
        </w:rPr>
        <w:t xml:space="preserve">мг/м3 – миллиграмм на кубический метр.</w:t>
      </w:r>
    </w:p>
    <w:p>
      <w:pPr>
        <w:spacing w:before="160" w:after="0" w:line="276" w:lineRule="auto"/>
        <w:jc w:val="left"/>
      </w:pPr>
    </w:p>
    <w:p>
      <w:pPr>
        <w:spacing w:before="0" w:after="60" w:line="276" w:lineRule="auto"/>
        <w:jc w:val="right"/>
      </w:pPr>
      <w:r>
        <w:rPr>
          <w:b/>
          <w:bCs/>
          <w:sz w:val="24"/>
          <w:szCs w:val="24"/>
          <w:lang w:val="ru-RU"/>
        </w:rPr>
        <w:t xml:space="preserve">ОИ УМОС</w:t>
      </w:r>
    </w:p>
    <w:p>
      <w:pPr>
        <w:spacing w:before="0" w:after="60" w:line="276" w:lineRule="auto"/>
        <w:jc w:val="right"/>
      </w:pPr>
      <w:r>
        <w:rPr>
          <w:sz w:val="24"/>
          <w:szCs w:val="24"/>
          <w:lang w:val="ru-RU"/>
        </w:rPr>
        <w:t xml:space="preserve">28.10.2026 г.</w:t>
      </w:r>
    </w:p>
    <w:sectPr>
      <w:pgSz w:w="11906" w:h="16838"/>
      <w:pgMar w:top="709" w:right="850" w:bottom="1134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ru-RU" w:eastAsia="en-US" w:bidi="ar-SA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Meteoportal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4а за 27 октября 2026</dc:title>
  <dc:creator>Метеопортал</dc:creator>
  <cp:lastModifiedBy>Метеопортал</cp:lastModifiedBy>
  <dcterms:created xsi:type="dcterms:W3CDTF">2026-10-28T05:53:14Z</dcterms:created>
  <dcterms:modified xsi:type="dcterms:W3CDTF">2026-10-28T05:53:14Z</dcterms:modified>
</cp:coreProperties>
</file>