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right"/>
      </w:pPr>
      <w:r>
        <w:rPr>
          <w:sz w:val="24"/>
          <w:szCs w:val="24"/>
          <w:lang w:val="tg-Cyrl-TJ"/>
        </w:rPr>
        <w:t xml:space="preserve">Намунаи 4а</w:t>
      </w:r>
    </w:p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tg-Cyrl-TJ"/>
        </w:rPr>
        <w:t xml:space="preserve">Маълумот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tg-Cyrl-TJ"/>
        </w:rPr>
        <w:t xml:space="preserve">оиди дараҷаи ифлосшавии ҳаво барои санаи 27 октябри 2026 с.</w:t>
      </w:r>
    </w:p>
    <w:p>
      <w:pPr>
        <w:spacing w:before="120" w:after="0" w:line="276" w:lineRule="auto"/>
        <w:jc w:val="left"/>
      </w:pP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482"/>
        <w:gridCol w:w="1349"/>
        <w:gridCol w:w="3181"/>
        <w:gridCol w:w="1060"/>
        <w:gridCol w:w="1253"/>
        <w:gridCol w:w="1060"/>
        <w:gridCol w:w="1253"/>
      </w:tblGrid>
      <w:tr>
        <w:trPr>
          <w:tblHeader/>
        </w:trP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№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Шаҳр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Номгӯйи моддаҳои мушоҳидашаванда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Миёна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Нисбат ба меъёр ҲМҒ(м.ш.р.)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Баландтарин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Нисбат ба меъёр ҲМҒ(як)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Душанбе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0,036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1,04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0,084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1,4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2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Ноҳияи Ваҳдат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3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Ҳисор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</w:tbl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tg-Cyrl-TJ"/>
        </w:rPr>
        <w:t xml:space="preserve">Эзоҳ: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ҲМҒ(м.ш.р) – ҳадди муайяни ғилзати миёнаи шабонарӯзӣ;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ҲМҒ(як) – ҳадди муайяни ғилзати якмаротибагӣ;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мг/м3 – миллиграм дар метри кубӣ.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tg-Cyrl-TJ"/>
        </w:rPr>
        <w:t xml:space="preserve">ШИ РММЗ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tg-Cyrl-TJ"/>
        </w:rPr>
        <w:t xml:space="preserve">28.10.2026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g-Cyrl-TJ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Намунаи 4а барои санаи 27 октябри 2026</dc:title>
  <dc:creator>Метеопортал</dc:creator>
  <cp:lastModifiedBy>Метеопортал</cp:lastModifiedBy>
  <dcterms:created xsi:type="dcterms:W3CDTF">2026-10-28T05:53:14Z</dcterms:created>
  <dcterms:modified xsi:type="dcterms:W3CDTF">2026-10-28T05:53:14Z</dcterms:modified>
</cp:coreProperties>
</file>